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91" w:rsidRPr="00653589" w:rsidRDefault="003A2291" w:rsidP="00653589">
      <w:pPr>
        <w:spacing w:line="360" w:lineRule="auto"/>
        <w:jc w:val="center"/>
        <w:rPr>
          <w:rFonts w:ascii="Arial" w:hAnsi="Arial" w:cs="Arial"/>
          <w:sz w:val="26"/>
          <w:szCs w:val="26"/>
          <w:lang w:val="en-AU"/>
        </w:rPr>
      </w:pPr>
      <w:r w:rsidRPr="00653589"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 wp14:anchorId="2107CC40" wp14:editId="43336F58">
            <wp:extent cx="1276350" cy="971550"/>
            <wp:effectExtent l="1905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91" w:rsidRPr="00653589" w:rsidRDefault="003A2291" w:rsidP="00653589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bookmarkStart w:id="0" w:name="LetterDate"/>
      <w:bookmarkStart w:id="1" w:name="FileNum"/>
      <w:bookmarkEnd w:id="0"/>
      <w:bookmarkEnd w:id="1"/>
      <w:r w:rsidRPr="00653589">
        <w:rPr>
          <w:rFonts w:ascii="Arial" w:hAnsi="Arial" w:cs="Arial"/>
          <w:b/>
          <w:lang w:val="en-AU"/>
        </w:rPr>
        <w:t>IAEA Board of Governors</w:t>
      </w:r>
      <w:r w:rsidR="00251D33" w:rsidRPr="00653589">
        <w:rPr>
          <w:rFonts w:ascii="Arial" w:hAnsi="Arial" w:cs="Arial"/>
          <w:b/>
          <w:lang w:val="en-AU"/>
        </w:rPr>
        <w:t xml:space="preserve"> </w:t>
      </w:r>
      <w:r w:rsidRPr="00653589">
        <w:rPr>
          <w:rFonts w:ascii="Arial" w:hAnsi="Arial" w:cs="Arial"/>
          <w:b/>
          <w:lang w:val="en-AU"/>
        </w:rPr>
        <w:t>Meeting</w:t>
      </w:r>
      <w:r w:rsidR="00251D33" w:rsidRPr="00653589">
        <w:rPr>
          <w:rFonts w:ascii="Arial" w:hAnsi="Arial" w:cs="Arial"/>
          <w:b/>
          <w:lang w:val="en-AU"/>
        </w:rPr>
        <w:t>:</w:t>
      </w:r>
      <w:r w:rsidRPr="00653589">
        <w:rPr>
          <w:rFonts w:ascii="Arial" w:hAnsi="Arial" w:cs="Arial"/>
          <w:b/>
          <w:lang w:val="en-AU"/>
        </w:rPr>
        <w:t xml:space="preserve"> </w:t>
      </w:r>
      <w:r w:rsidR="00680B01">
        <w:rPr>
          <w:rFonts w:ascii="Arial" w:hAnsi="Arial" w:cs="Arial"/>
          <w:b/>
          <w:lang w:val="en-AU"/>
        </w:rPr>
        <w:t>2-6 March 2015</w:t>
      </w:r>
    </w:p>
    <w:p w:rsidR="00251D33" w:rsidRPr="00653589" w:rsidRDefault="00251D33" w:rsidP="00653589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</w:p>
    <w:p w:rsidR="005D17D3" w:rsidRPr="00653589" w:rsidRDefault="0071248C" w:rsidP="00653589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r w:rsidRPr="00653589">
        <w:rPr>
          <w:rFonts w:ascii="Arial" w:hAnsi="Arial" w:cs="Arial"/>
          <w:b/>
          <w:lang w:val="en-AU"/>
        </w:rPr>
        <w:t>Agenda Item</w:t>
      </w:r>
      <w:r w:rsidR="00662A1D">
        <w:rPr>
          <w:rFonts w:ascii="Arial" w:hAnsi="Arial" w:cs="Arial"/>
          <w:b/>
          <w:lang w:val="en-AU"/>
        </w:rPr>
        <w:t xml:space="preserve"> </w:t>
      </w:r>
      <w:r w:rsidR="00680B01">
        <w:rPr>
          <w:rFonts w:ascii="Arial" w:hAnsi="Arial" w:cs="Arial"/>
          <w:b/>
          <w:lang w:val="en-AU"/>
        </w:rPr>
        <w:t>6</w:t>
      </w:r>
      <w:r w:rsidR="00662A1D">
        <w:rPr>
          <w:rFonts w:ascii="Arial" w:hAnsi="Arial" w:cs="Arial"/>
          <w:b/>
          <w:lang w:val="en-AU"/>
        </w:rPr>
        <w:t xml:space="preserve"> (</w:t>
      </w:r>
      <w:r w:rsidR="00E0115C">
        <w:rPr>
          <w:rFonts w:ascii="Arial" w:hAnsi="Arial" w:cs="Arial"/>
          <w:b/>
          <w:lang w:val="en-AU"/>
        </w:rPr>
        <w:t>d</w:t>
      </w:r>
      <w:r w:rsidR="007C524D">
        <w:rPr>
          <w:rFonts w:ascii="Arial" w:hAnsi="Arial" w:cs="Arial"/>
          <w:b/>
          <w:lang w:val="en-AU"/>
        </w:rPr>
        <w:t>)</w:t>
      </w:r>
      <w:r w:rsidR="003A2291" w:rsidRPr="00653589">
        <w:rPr>
          <w:rFonts w:ascii="Arial" w:hAnsi="Arial" w:cs="Arial"/>
          <w:b/>
          <w:lang w:val="en-AU"/>
        </w:rPr>
        <w:t xml:space="preserve">: </w:t>
      </w:r>
      <w:r w:rsidR="005D17D3" w:rsidRPr="00653589">
        <w:rPr>
          <w:rFonts w:ascii="Arial" w:hAnsi="Arial" w:cs="Arial"/>
          <w:b/>
          <w:lang w:val="en-AU"/>
        </w:rPr>
        <w:t xml:space="preserve">Director General’s Report – </w:t>
      </w:r>
    </w:p>
    <w:p w:rsidR="00662A1D" w:rsidRPr="00662A1D" w:rsidRDefault="00662A1D" w:rsidP="00662A1D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r w:rsidRPr="00662A1D">
        <w:rPr>
          <w:rFonts w:ascii="Arial" w:hAnsi="Arial" w:cs="Arial"/>
          <w:b/>
          <w:lang w:val="en-AU"/>
        </w:rPr>
        <w:t>Implementation of the NPT safeguards agreement and relevant provisions of</w:t>
      </w:r>
    </w:p>
    <w:p w:rsidR="003A2291" w:rsidRPr="00662A1D" w:rsidRDefault="00662A1D" w:rsidP="00662A1D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r w:rsidRPr="00662A1D">
        <w:rPr>
          <w:rFonts w:ascii="Arial" w:hAnsi="Arial" w:cs="Arial"/>
          <w:b/>
          <w:lang w:val="en-AU"/>
        </w:rPr>
        <w:t>Security Council resolutions in the Islamic Republic of Iran</w:t>
      </w:r>
    </w:p>
    <w:p w:rsidR="00662A1D" w:rsidRPr="00662A1D" w:rsidRDefault="00662A1D" w:rsidP="00662A1D">
      <w:pPr>
        <w:spacing w:before="120" w:after="120" w:line="360" w:lineRule="auto"/>
        <w:rPr>
          <w:rFonts w:ascii="Arial" w:hAnsi="Arial" w:cs="Arial"/>
          <w:lang w:val="en-AU"/>
        </w:rPr>
      </w:pPr>
    </w:p>
    <w:p w:rsidR="003A2291" w:rsidRPr="00494C76" w:rsidRDefault="00E50F47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Madam Chair</w:t>
      </w:r>
    </w:p>
    <w:p w:rsidR="00627625" w:rsidRDefault="000C769F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494C76">
        <w:rPr>
          <w:rFonts w:ascii="Arial" w:hAnsi="Arial" w:cs="Arial"/>
          <w:lang w:val="en-AU"/>
        </w:rPr>
        <w:t xml:space="preserve">The Australian delegation thanks the Director General for his report on safeguards implementation in the Islamic Republic of Iran and for the provision of the helpful annexes.  </w:t>
      </w:r>
    </w:p>
    <w:p w:rsidR="008418AD" w:rsidRPr="00494C76" w:rsidRDefault="008418AD" w:rsidP="00653589">
      <w:pPr>
        <w:spacing w:before="120" w:after="120" w:line="360" w:lineRule="auto"/>
        <w:rPr>
          <w:rFonts w:ascii="Arial" w:hAnsi="Arial" w:cs="Arial"/>
          <w:lang w:val="en-AU"/>
        </w:rPr>
      </w:pPr>
      <w:bookmarkStart w:id="2" w:name="_GoBack"/>
      <w:bookmarkEnd w:id="2"/>
      <w:r w:rsidRPr="00494C76">
        <w:rPr>
          <w:rFonts w:ascii="Arial" w:hAnsi="Arial" w:cs="Arial"/>
          <w:lang w:val="en-AU"/>
        </w:rPr>
        <w:t xml:space="preserve">Australia welcomed, and has actively supported, the Agency’s Framework for Cooperation with Iran and the P5+1/Iran Joint Plan of Action, as extended </w:t>
      </w:r>
      <w:r w:rsidR="006E01D6">
        <w:rPr>
          <w:rFonts w:ascii="Arial" w:hAnsi="Arial" w:cs="Arial"/>
          <w:lang w:val="en-AU"/>
        </w:rPr>
        <w:t>last</w:t>
      </w:r>
      <w:r w:rsidRPr="00494C76">
        <w:rPr>
          <w:rFonts w:ascii="Arial" w:hAnsi="Arial" w:cs="Arial"/>
          <w:lang w:val="en-AU"/>
        </w:rPr>
        <w:t xml:space="preserve"> </w:t>
      </w:r>
      <w:r w:rsidR="00680B01">
        <w:rPr>
          <w:rFonts w:ascii="Arial" w:hAnsi="Arial" w:cs="Arial"/>
          <w:lang w:val="en-AU"/>
        </w:rPr>
        <w:t>November</w:t>
      </w:r>
      <w:r w:rsidRPr="00494C76">
        <w:rPr>
          <w:rFonts w:ascii="Arial" w:hAnsi="Arial" w:cs="Arial"/>
          <w:lang w:val="en-AU"/>
        </w:rPr>
        <w:t xml:space="preserve">.  We acknowledge </w:t>
      </w:r>
      <w:r w:rsidR="00E16514" w:rsidRPr="00494C76">
        <w:rPr>
          <w:rFonts w:ascii="Arial" w:hAnsi="Arial" w:cs="Arial"/>
          <w:lang w:val="en-AU"/>
        </w:rPr>
        <w:t xml:space="preserve">the </w:t>
      </w:r>
      <w:r w:rsidRPr="00494C76">
        <w:rPr>
          <w:rFonts w:ascii="Arial" w:hAnsi="Arial" w:cs="Arial"/>
          <w:lang w:val="en-AU"/>
        </w:rPr>
        <w:t xml:space="preserve">commitment from all parties towards making these processes work, and </w:t>
      </w:r>
      <w:r w:rsidR="006E01D6">
        <w:rPr>
          <w:rFonts w:ascii="Arial" w:hAnsi="Arial" w:cs="Arial"/>
          <w:lang w:val="en-AU"/>
        </w:rPr>
        <w:t xml:space="preserve">earnestly </w:t>
      </w:r>
      <w:r w:rsidRPr="00494C76">
        <w:rPr>
          <w:rFonts w:ascii="Arial" w:hAnsi="Arial" w:cs="Arial"/>
          <w:lang w:val="en-AU"/>
        </w:rPr>
        <w:t xml:space="preserve">hope they will </w:t>
      </w:r>
      <w:r w:rsidR="006E01D6">
        <w:rPr>
          <w:rFonts w:ascii="Arial" w:hAnsi="Arial" w:cs="Arial"/>
          <w:lang w:val="en-AU"/>
        </w:rPr>
        <w:t xml:space="preserve">soon </w:t>
      </w:r>
      <w:r w:rsidRPr="00494C76">
        <w:rPr>
          <w:rFonts w:ascii="Arial" w:hAnsi="Arial" w:cs="Arial"/>
          <w:lang w:val="en-AU"/>
        </w:rPr>
        <w:t>yield a positive result.</w:t>
      </w:r>
      <w:r w:rsidR="00593DDA" w:rsidRPr="00494C76">
        <w:rPr>
          <w:rFonts w:ascii="Arial" w:hAnsi="Arial" w:cs="Arial"/>
          <w:lang w:val="en-AU"/>
        </w:rPr>
        <w:t xml:space="preserve"> We appreciate the Agency’s role in verifying the steps Iran has taken under the Joint Plan of Action.</w:t>
      </w:r>
    </w:p>
    <w:p w:rsidR="00E50F47" w:rsidRPr="00494C76" w:rsidRDefault="00E50F47" w:rsidP="00E50F4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Madam Chair</w:t>
      </w:r>
    </w:p>
    <w:p w:rsidR="00E16514" w:rsidRPr="00494C76" w:rsidRDefault="00680B01" w:rsidP="005C1E84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6E01D6">
        <w:rPr>
          <w:rFonts w:ascii="Arial" w:hAnsi="Arial" w:cs="Arial"/>
          <w:lang w:val="en-AU"/>
        </w:rPr>
        <w:t xml:space="preserve">international community continues to look to </w:t>
      </w:r>
      <w:r w:rsidR="00E16514" w:rsidRPr="00494C76">
        <w:rPr>
          <w:rFonts w:ascii="Arial" w:hAnsi="Arial" w:cs="Arial"/>
          <w:lang w:val="en-AU"/>
        </w:rPr>
        <w:t xml:space="preserve">Iran </w:t>
      </w:r>
      <w:r>
        <w:rPr>
          <w:rFonts w:ascii="Arial" w:hAnsi="Arial" w:cs="Arial"/>
          <w:lang w:val="en-AU"/>
        </w:rPr>
        <w:t xml:space="preserve">to </w:t>
      </w:r>
      <w:r w:rsidR="006E01D6">
        <w:rPr>
          <w:rFonts w:ascii="Arial" w:hAnsi="Arial" w:cs="Arial"/>
          <w:lang w:val="en-AU"/>
        </w:rPr>
        <w:t>show</w:t>
      </w:r>
      <w:r w:rsidR="00E16514" w:rsidRPr="00494C76">
        <w:rPr>
          <w:rFonts w:ascii="Arial" w:hAnsi="Arial" w:cs="Arial"/>
          <w:lang w:val="en-AU"/>
        </w:rPr>
        <w:t xml:space="preserve"> credible </w:t>
      </w:r>
      <w:r w:rsidR="00FB73E7">
        <w:rPr>
          <w:rFonts w:ascii="Arial" w:hAnsi="Arial" w:cs="Arial"/>
          <w:lang w:val="en-AU"/>
        </w:rPr>
        <w:t>assurances</w:t>
      </w:r>
      <w:r w:rsidR="00FB73E7" w:rsidRPr="00494C76">
        <w:rPr>
          <w:rFonts w:ascii="Arial" w:hAnsi="Arial" w:cs="Arial"/>
          <w:lang w:val="en-AU"/>
        </w:rPr>
        <w:t xml:space="preserve"> </w:t>
      </w:r>
      <w:r w:rsidR="00E16514" w:rsidRPr="00494C76">
        <w:rPr>
          <w:rFonts w:ascii="Arial" w:hAnsi="Arial" w:cs="Arial"/>
          <w:lang w:val="en-AU"/>
        </w:rPr>
        <w:t xml:space="preserve">that </w:t>
      </w:r>
      <w:r w:rsidR="0025744B" w:rsidRPr="00494C76">
        <w:rPr>
          <w:rFonts w:ascii="Arial" w:hAnsi="Arial" w:cs="Arial"/>
          <w:lang w:val="en-AU"/>
        </w:rPr>
        <w:t>its</w:t>
      </w:r>
      <w:r w:rsidR="00E16514" w:rsidRPr="00494C76">
        <w:rPr>
          <w:rFonts w:ascii="Arial" w:hAnsi="Arial" w:cs="Arial"/>
          <w:lang w:val="en-AU"/>
        </w:rPr>
        <w:t xml:space="preserve"> nuclear activities are exclusively for peaceful purposes</w:t>
      </w:r>
      <w:r w:rsidR="00593DDA" w:rsidRPr="00494C76">
        <w:rPr>
          <w:rFonts w:ascii="Arial" w:hAnsi="Arial" w:cs="Arial"/>
          <w:lang w:val="en-AU"/>
        </w:rPr>
        <w:t xml:space="preserve">.  </w:t>
      </w:r>
      <w:r w:rsidR="007C1BFC" w:rsidRPr="00494C76">
        <w:rPr>
          <w:rFonts w:ascii="Arial" w:hAnsi="Arial" w:cs="Arial"/>
          <w:lang w:val="en-AU"/>
        </w:rPr>
        <w:t xml:space="preserve">This includes </w:t>
      </w:r>
      <w:r w:rsidR="00E16514" w:rsidRPr="00494C76">
        <w:rPr>
          <w:rFonts w:ascii="Arial" w:hAnsi="Arial" w:cs="Arial"/>
          <w:lang w:val="en-AU"/>
        </w:rPr>
        <w:t>address</w:t>
      </w:r>
      <w:r w:rsidR="007C1BFC" w:rsidRPr="00494C76">
        <w:rPr>
          <w:rFonts w:ascii="Arial" w:hAnsi="Arial" w:cs="Arial"/>
          <w:lang w:val="en-AU"/>
        </w:rPr>
        <w:t>ing</w:t>
      </w:r>
      <w:r w:rsidR="00E16514" w:rsidRPr="00494C76">
        <w:rPr>
          <w:rFonts w:ascii="Arial" w:hAnsi="Arial" w:cs="Arial"/>
          <w:lang w:val="en-AU"/>
        </w:rPr>
        <w:t xml:space="preserve"> all outstanding issues, particularly those relating to possible military dimensions (PMD) of its nuclear programme.</w:t>
      </w:r>
    </w:p>
    <w:p w:rsidR="00383A8F" w:rsidRPr="00494C76" w:rsidRDefault="007C1BFC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494C76">
        <w:rPr>
          <w:rFonts w:ascii="Arial" w:hAnsi="Arial" w:cs="Arial"/>
          <w:lang w:val="en-AU"/>
        </w:rPr>
        <w:t xml:space="preserve">We </w:t>
      </w:r>
      <w:r w:rsidR="006E01D6">
        <w:rPr>
          <w:rFonts w:ascii="Arial" w:hAnsi="Arial" w:cs="Arial"/>
          <w:lang w:val="en-AU"/>
        </w:rPr>
        <w:t xml:space="preserve">join others in </w:t>
      </w:r>
      <w:r w:rsidRPr="00494C76">
        <w:rPr>
          <w:rFonts w:ascii="Arial" w:hAnsi="Arial" w:cs="Arial"/>
          <w:lang w:val="en-AU"/>
        </w:rPr>
        <w:t>call</w:t>
      </w:r>
      <w:r w:rsidR="006E01D6">
        <w:rPr>
          <w:rFonts w:ascii="Arial" w:hAnsi="Arial" w:cs="Arial"/>
          <w:lang w:val="en-AU"/>
        </w:rPr>
        <w:t>ing</w:t>
      </w:r>
      <w:r w:rsidRPr="00494C76">
        <w:rPr>
          <w:rFonts w:ascii="Arial" w:hAnsi="Arial" w:cs="Arial"/>
          <w:lang w:val="en-AU"/>
        </w:rPr>
        <w:t xml:space="preserve"> on Iran to </w:t>
      </w:r>
      <w:r w:rsidR="000C2F4F" w:rsidRPr="00494C76">
        <w:rPr>
          <w:rFonts w:ascii="Arial" w:hAnsi="Arial" w:cs="Arial"/>
          <w:lang w:val="en-AU"/>
        </w:rPr>
        <w:t xml:space="preserve">implement the modified Code 3.1 of the Subsidiary Arrangements General Part </w:t>
      </w:r>
      <w:r w:rsidR="00E16514" w:rsidRPr="00494C76">
        <w:rPr>
          <w:rFonts w:ascii="Arial" w:hAnsi="Arial" w:cs="Arial"/>
          <w:lang w:val="en-AU"/>
        </w:rPr>
        <w:t>to its Safeguards Agreement</w:t>
      </w:r>
      <w:r w:rsidRPr="00494C76">
        <w:rPr>
          <w:rFonts w:ascii="Arial" w:hAnsi="Arial" w:cs="Arial"/>
          <w:lang w:val="en-AU"/>
        </w:rPr>
        <w:t xml:space="preserve"> and</w:t>
      </w:r>
      <w:r w:rsidR="000C2F4F" w:rsidRPr="00494C76">
        <w:rPr>
          <w:rFonts w:ascii="Arial" w:hAnsi="Arial" w:cs="Arial"/>
          <w:lang w:val="en-AU"/>
        </w:rPr>
        <w:t xml:space="preserve"> </w:t>
      </w:r>
      <w:r w:rsidR="006E01D6">
        <w:rPr>
          <w:rFonts w:ascii="Arial" w:hAnsi="Arial" w:cs="Arial"/>
          <w:lang w:val="en-AU"/>
        </w:rPr>
        <w:t xml:space="preserve">to </w:t>
      </w:r>
      <w:r w:rsidR="000C2F4F" w:rsidRPr="00494C76">
        <w:rPr>
          <w:rFonts w:ascii="Arial" w:hAnsi="Arial" w:cs="Arial"/>
          <w:lang w:val="en-AU"/>
        </w:rPr>
        <w:t>bring int</w:t>
      </w:r>
      <w:r w:rsidR="00E16514" w:rsidRPr="00494C76">
        <w:rPr>
          <w:rFonts w:ascii="Arial" w:hAnsi="Arial" w:cs="Arial"/>
          <w:lang w:val="en-AU"/>
        </w:rPr>
        <w:t>o force its Additional Protocol</w:t>
      </w:r>
      <w:r w:rsidR="000C2F4F" w:rsidRPr="00494C76">
        <w:rPr>
          <w:rFonts w:ascii="Arial" w:hAnsi="Arial" w:cs="Arial"/>
          <w:lang w:val="en-AU"/>
        </w:rPr>
        <w:t>.</w:t>
      </w:r>
    </w:p>
    <w:p w:rsidR="00494C76" w:rsidRDefault="00494C76" w:rsidP="00653589">
      <w:pPr>
        <w:spacing w:before="120" w:after="120" w:line="360" w:lineRule="auto"/>
        <w:rPr>
          <w:rFonts w:ascii="Arial" w:hAnsi="Arial" w:cs="Arial"/>
          <w:lang w:val="en-AU"/>
        </w:rPr>
      </w:pPr>
    </w:p>
    <w:p w:rsidR="00494C76" w:rsidRDefault="00494C76" w:rsidP="00653589">
      <w:pPr>
        <w:spacing w:before="120" w:after="120" w:line="360" w:lineRule="auto"/>
        <w:rPr>
          <w:rFonts w:ascii="Arial" w:hAnsi="Arial" w:cs="Arial"/>
          <w:lang w:val="en-AU"/>
        </w:rPr>
      </w:pPr>
    </w:p>
    <w:p w:rsidR="00E50F47" w:rsidRPr="00494C76" w:rsidRDefault="00E50F47" w:rsidP="00E50F4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Madam Chair</w:t>
      </w:r>
    </w:p>
    <w:p w:rsidR="008418AD" w:rsidRPr="00494C76" w:rsidRDefault="006E01D6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</w:t>
      </w:r>
      <w:r w:rsidR="00FB73E7">
        <w:rPr>
          <w:rFonts w:ascii="Arial" w:hAnsi="Arial" w:cs="Arial"/>
          <w:lang w:val="en-AU"/>
        </w:rPr>
        <w:t>e note</w:t>
      </w:r>
      <w:r>
        <w:rPr>
          <w:rFonts w:ascii="Arial" w:hAnsi="Arial" w:cs="Arial"/>
          <w:lang w:val="en-AU"/>
        </w:rPr>
        <w:t xml:space="preserve"> from the Director-General’s report</w:t>
      </w:r>
      <w:r w:rsidR="00FB73E7">
        <w:rPr>
          <w:rFonts w:ascii="Arial" w:hAnsi="Arial" w:cs="Arial"/>
          <w:lang w:val="en-AU"/>
        </w:rPr>
        <w:t xml:space="preserve"> that </w:t>
      </w:r>
      <w:r w:rsidR="008418AD" w:rsidRPr="00494C76">
        <w:rPr>
          <w:rFonts w:ascii="Arial" w:hAnsi="Arial" w:cs="Arial"/>
          <w:lang w:val="en-AU"/>
        </w:rPr>
        <w:t>Iran has continued to meet the provisions of the Joint Plan of Action</w:t>
      </w:r>
      <w:r>
        <w:rPr>
          <w:rFonts w:ascii="Arial" w:hAnsi="Arial" w:cs="Arial"/>
          <w:lang w:val="en-AU"/>
        </w:rPr>
        <w:t xml:space="preserve">.  </w:t>
      </w:r>
      <w:r w:rsidR="00EA5168" w:rsidRPr="00494C76">
        <w:rPr>
          <w:rFonts w:ascii="Arial" w:hAnsi="Arial" w:cs="Arial"/>
          <w:lang w:val="en-AU"/>
        </w:rPr>
        <w:t xml:space="preserve">We note, however, that </w:t>
      </w:r>
      <w:r w:rsidR="00EA5168">
        <w:rPr>
          <w:rFonts w:ascii="Arial" w:hAnsi="Arial" w:cs="Arial"/>
          <w:lang w:val="en-AU"/>
        </w:rPr>
        <w:t xml:space="preserve">Iran </w:t>
      </w:r>
      <w:r w:rsidR="00EA5168" w:rsidRPr="00494C76">
        <w:rPr>
          <w:rFonts w:ascii="Arial" w:hAnsi="Arial" w:cs="Arial"/>
          <w:lang w:val="en-AU"/>
        </w:rPr>
        <w:t>produce</w:t>
      </w:r>
      <w:r w:rsidR="00EA5168">
        <w:rPr>
          <w:rFonts w:ascii="Arial" w:hAnsi="Arial" w:cs="Arial"/>
          <w:lang w:val="en-AU"/>
        </w:rPr>
        <w:t>s</w:t>
      </w:r>
      <w:r w:rsidR="00EA5168" w:rsidRPr="00494C76">
        <w:rPr>
          <w:rFonts w:ascii="Arial" w:hAnsi="Arial" w:cs="Arial"/>
          <w:lang w:val="en-AU"/>
        </w:rPr>
        <w:t xml:space="preserve"> and hold</w:t>
      </w:r>
      <w:r w:rsidR="00EA5168">
        <w:rPr>
          <w:rFonts w:ascii="Arial" w:hAnsi="Arial" w:cs="Arial"/>
          <w:lang w:val="en-AU"/>
        </w:rPr>
        <w:t>s</w:t>
      </w:r>
      <w:r w:rsidR="00EA5168" w:rsidRPr="00494C76">
        <w:rPr>
          <w:rFonts w:ascii="Arial" w:hAnsi="Arial" w:cs="Arial"/>
          <w:lang w:val="en-AU"/>
        </w:rPr>
        <w:t xml:space="preserve"> significant amounts UF6 enriched to 5% U-235</w:t>
      </w:r>
      <w:r w:rsidR="00EA5168">
        <w:rPr>
          <w:rFonts w:ascii="Arial" w:hAnsi="Arial" w:cs="Arial"/>
          <w:lang w:val="en-AU"/>
        </w:rPr>
        <w:t>;</w:t>
      </w:r>
      <w:r w:rsidR="00EA5168" w:rsidRPr="00494C76">
        <w:rPr>
          <w:rFonts w:ascii="Arial" w:hAnsi="Arial" w:cs="Arial"/>
          <w:lang w:val="en-AU"/>
        </w:rPr>
        <w:t xml:space="preserve"> </w:t>
      </w:r>
      <w:r w:rsidR="00EA5168">
        <w:rPr>
          <w:rFonts w:ascii="Arial" w:hAnsi="Arial" w:cs="Arial"/>
          <w:lang w:val="en-AU"/>
        </w:rPr>
        <w:t xml:space="preserve">and continues to </w:t>
      </w:r>
      <w:r w:rsidR="00EA5168" w:rsidRPr="00494C76">
        <w:rPr>
          <w:rFonts w:ascii="Arial" w:hAnsi="Arial" w:cs="Arial"/>
          <w:lang w:val="en-AU"/>
        </w:rPr>
        <w:t xml:space="preserve">operate </w:t>
      </w:r>
      <w:r w:rsidR="00EA5168">
        <w:rPr>
          <w:rFonts w:ascii="Arial" w:hAnsi="Arial" w:cs="Arial"/>
          <w:lang w:val="en-AU"/>
        </w:rPr>
        <w:t xml:space="preserve">its </w:t>
      </w:r>
      <w:r w:rsidR="00EA5168" w:rsidRPr="00494C76">
        <w:rPr>
          <w:rFonts w:ascii="Arial" w:hAnsi="Arial" w:cs="Arial"/>
          <w:lang w:val="en-AU"/>
        </w:rPr>
        <w:t xml:space="preserve">heavy-water facilities and </w:t>
      </w:r>
      <w:r w:rsidR="00EA5168">
        <w:rPr>
          <w:rFonts w:ascii="Arial" w:hAnsi="Arial" w:cs="Arial"/>
          <w:lang w:val="en-AU"/>
        </w:rPr>
        <w:t>undertake</w:t>
      </w:r>
      <w:r w:rsidR="00EA5168" w:rsidRPr="00494C76">
        <w:rPr>
          <w:rFonts w:ascii="Arial" w:hAnsi="Arial" w:cs="Arial"/>
          <w:lang w:val="en-AU"/>
        </w:rPr>
        <w:t xml:space="preserve"> research and development for centrifuge technology, despite </w:t>
      </w:r>
      <w:r w:rsidR="00EA5168">
        <w:rPr>
          <w:rFonts w:ascii="Arial" w:hAnsi="Arial" w:cs="Arial"/>
          <w:lang w:val="en-AU"/>
        </w:rPr>
        <w:t>extant resolutions</w:t>
      </w:r>
      <w:r w:rsidR="00EA5168" w:rsidRPr="00494C76">
        <w:rPr>
          <w:rFonts w:ascii="Arial" w:hAnsi="Arial" w:cs="Arial"/>
          <w:lang w:val="en-AU"/>
        </w:rPr>
        <w:t xml:space="preserve"> of this Board and the UN Security Council.</w:t>
      </w:r>
    </w:p>
    <w:p w:rsidR="00E50F47" w:rsidRPr="00494C76" w:rsidRDefault="00E50F47" w:rsidP="00E50F4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Madam Chair</w:t>
      </w:r>
    </w:p>
    <w:p w:rsidR="00644F03" w:rsidRDefault="00944537" w:rsidP="0094453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</w:t>
      </w:r>
      <w:r w:rsidR="006E01D6">
        <w:rPr>
          <w:rFonts w:ascii="Arial" w:hAnsi="Arial" w:cs="Arial"/>
          <w:lang w:val="en-AU"/>
        </w:rPr>
        <w:t xml:space="preserve">have </w:t>
      </w:r>
      <w:r>
        <w:rPr>
          <w:rFonts w:ascii="Arial" w:hAnsi="Arial" w:cs="Arial"/>
          <w:lang w:val="en-AU"/>
        </w:rPr>
        <w:t>welcome</w:t>
      </w:r>
      <w:r w:rsidR="006E01D6">
        <w:rPr>
          <w:rFonts w:ascii="Arial" w:hAnsi="Arial" w:cs="Arial"/>
          <w:lang w:val="en-AU"/>
        </w:rPr>
        <w:t>d</w:t>
      </w:r>
      <w:r>
        <w:rPr>
          <w:rFonts w:ascii="Arial" w:hAnsi="Arial" w:cs="Arial"/>
          <w:lang w:val="en-AU"/>
        </w:rPr>
        <w:t xml:space="preserve"> e</w:t>
      </w:r>
      <w:r w:rsidR="00973ADF" w:rsidRPr="00494C76">
        <w:rPr>
          <w:rFonts w:ascii="Arial" w:hAnsi="Arial" w:cs="Arial"/>
          <w:lang w:val="en-AU"/>
        </w:rPr>
        <w:t xml:space="preserve">xpressions of commitment by Iran to implement the Framework </w:t>
      </w:r>
      <w:r w:rsidR="00644F03">
        <w:rPr>
          <w:rFonts w:ascii="Arial" w:hAnsi="Arial" w:cs="Arial"/>
          <w:lang w:val="en-AU"/>
        </w:rPr>
        <w:t xml:space="preserve">for Cooperation </w:t>
      </w:r>
      <w:r w:rsidR="00973ADF" w:rsidRPr="00494C76">
        <w:rPr>
          <w:rFonts w:ascii="Arial" w:hAnsi="Arial" w:cs="Arial"/>
          <w:lang w:val="en-AU"/>
        </w:rPr>
        <w:t xml:space="preserve">and </w:t>
      </w:r>
      <w:r w:rsidR="003D5B1C" w:rsidRPr="00494C76">
        <w:rPr>
          <w:rFonts w:ascii="Arial" w:hAnsi="Arial" w:cs="Arial"/>
          <w:lang w:val="en-AU"/>
        </w:rPr>
        <w:t>resolve all outstanding issues</w:t>
      </w:r>
      <w:r>
        <w:rPr>
          <w:rFonts w:ascii="Arial" w:hAnsi="Arial" w:cs="Arial"/>
          <w:lang w:val="en-AU"/>
        </w:rPr>
        <w:t xml:space="preserve">.  </w:t>
      </w:r>
      <w:r w:rsidR="003D5B1C" w:rsidRPr="00494C76">
        <w:rPr>
          <w:rFonts w:ascii="Arial" w:hAnsi="Arial" w:cs="Arial"/>
          <w:lang w:val="en-AU"/>
        </w:rPr>
        <w:t xml:space="preserve">It is therefore concerning that </w:t>
      </w:r>
      <w:r w:rsidR="004A214F" w:rsidRPr="00494C76">
        <w:rPr>
          <w:rFonts w:ascii="Arial" w:hAnsi="Arial" w:cs="Arial"/>
          <w:lang w:val="en-AU"/>
        </w:rPr>
        <w:t>the Director General’s report</w:t>
      </w:r>
      <w:r w:rsidR="006E01D6">
        <w:rPr>
          <w:rFonts w:ascii="Arial" w:hAnsi="Arial" w:cs="Arial"/>
          <w:lang w:val="en-AU"/>
        </w:rPr>
        <w:t xml:space="preserve"> again</w:t>
      </w:r>
      <w:r w:rsidR="004A214F" w:rsidRPr="00494C76">
        <w:rPr>
          <w:rFonts w:ascii="Arial" w:hAnsi="Arial" w:cs="Arial"/>
          <w:lang w:val="en-AU"/>
        </w:rPr>
        <w:t xml:space="preserve"> </w:t>
      </w:r>
      <w:r w:rsidR="00E16514" w:rsidRPr="00494C76">
        <w:rPr>
          <w:rFonts w:ascii="Arial" w:hAnsi="Arial" w:cs="Arial"/>
          <w:lang w:val="en-AU"/>
        </w:rPr>
        <w:t>indicates</w:t>
      </w:r>
      <w:r w:rsidR="00593DDA" w:rsidRPr="00494C76">
        <w:rPr>
          <w:rFonts w:ascii="Arial" w:hAnsi="Arial" w:cs="Arial"/>
          <w:lang w:val="en-AU"/>
        </w:rPr>
        <w:t xml:space="preserve"> Iran</w:t>
      </w:r>
      <w:r w:rsidR="00973ADF" w:rsidRPr="00494C76">
        <w:rPr>
          <w:rFonts w:ascii="Arial" w:hAnsi="Arial" w:cs="Arial"/>
          <w:lang w:val="en-AU"/>
        </w:rPr>
        <w:t xml:space="preserve"> has </w:t>
      </w:r>
      <w:r w:rsidR="00680B01">
        <w:rPr>
          <w:rFonts w:ascii="Arial" w:hAnsi="Arial" w:cs="Arial"/>
          <w:lang w:val="en-AU"/>
        </w:rPr>
        <w:t xml:space="preserve">not taken </w:t>
      </w:r>
      <w:r w:rsidR="00D674E7">
        <w:rPr>
          <w:rFonts w:ascii="Arial" w:hAnsi="Arial" w:cs="Arial"/>
          <w:lang w:val="en-AU"/>
        </w:rPr>
        <w:t xml:space="preserve">any </w:t>
      </w:r>
      <w:r w:rsidR="00680B01">
        <w:rPr>
          <w:rFonts w:ascii="Arial" w:hAnsi="Arial" w:cs="Arial"/>
          <w:lang w:val="en-AU"/>
        </w:rPr>
        <w:t>steps to clarify</w:t>
      </w:r>
      <w:r w:rsidR="008418AD" w:rsidRPr="00494C76">
        <w:rPr>
          <w:rFonts w:ascii="Arial" w:hAnsi="Arial" w:cs="Arial"/>
          <w:lang w:val="en-AU"/>
        </w:rPr>
        <w:t xml:space="preserve"> </w:t>
      </w:r>
      <w:r w:rsidR="00644F03">
        <w:rPr>
          <w:rFonts w:ascii="Arial" w:hAnsi="Arial" w:cs="Arial"/>
          <w:lang w:val="en-AU"/>
        </w:rPr>
        <w:t xml:space="preserve">two </w:t>
      </w:r>
      <w:r w:rsidR="008418AD" w:rsidRPr="00494C76">
        <w:rPr>
          <w:rFonts w:ascii="Arial" w:hAnsi="Arial" w:cs="Arial"/>
          <w:lang w:val="en-AU"/>
        </w:rPr>
        <w:t>PMD</w:t>
      </w:r>
      <w:r w:rsidR="00644F03">
        <w:rPr>
          <w:rFonts w:ascii="Arial" w:hAnsi="Arial" w:cs="Arial"/>
          <w:lang w:val="en-AU"/>
        </w:rPr>
        <w:t>-related measures</w:t>
      </w:r>
      <w:r w:rsidR="00D674E7">
        <w:rPr>
          <w:rFonts w:ascii="Arial" w:hAnsi="Arial" w:cs="Arial"/>
          <w:lang w:val="en-AU"/>
        </w:rPr>
        <w:t xml:space="preserve"> </w:t>
      </w:r>
      <w:r w:rsidR="00644F03">
        <w:rPr>
          <w:rFonts w:ascii="Arial" w:hAnsi="Arial" w:cs="Arial"/>
          <w:lang w:val="en-AU"/>
        </w:rPr>
        <w:t xml:space="preserve">agreed in May </w:t>
      </w:r>
      <w:r w:rsidR="006E01D6">
        <w:rPr>
          <w:rFonts w:ascii="Arial" w:hAnsi="Arial" w:cs="Arial"/>
          <w:lang w:val="en-AU"/>
        </w:rPr>
        <w:t>last year</w:t>
      </w:r>
      <w:r w:rsidR="00644F03">
        <w:rPr>
          <w:rFonts w:ascii="Arial" w:hAnsi="Arial" w:cs="Arial"/>
          <w:lang w:val="en-AU"/>
        </w:rPr>
        <w:t>:</w:t>
      </w:r>
      <w:r w:rsidR="008418AD" w:rsidRPr="00494C76">
        <w:rPr>
          <w:rFonts w:ascii="Arial" w:hAnsi="Arial" w:cs="Arial"/>
          <w:lang w:val="en-AU"/>
        </w:rPr>
        <w:t xml:space="preserve">  </w:t>
      </w:r>
    </w:p>
    <w:p w:rsidR="00644F03" w:rsidRPr="00944537" w:rsidRDefault="00644F03" w:rsidP="00644F03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lang w:val="en-AU"/>
        </w:rPr>
      </w:pPr>
      <w:r w:rsidRPr="00944537">
        <w:rPr>
          <w:rFonts w:ascii="Arial" w:hAnsi="Arial" w:cs="Arial"/>
          <w:lang w:val="en-AU"/>
        </w:rPr>
        <w:t>initiation of high explosives, including the conduct of large scale high explosives experimentation in Iran; and</w:t>
      </w:r>
    </w:p>
    <w:p w:rsidR="00644F03" w:rsidRPr="00494C76" w:rsidRDefault="00644F03" w:rsidP="00644F03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lang w:val="en-AU"/>
        </w:rPr>
      </w:pPr>
      <w:proofErr w:type="gramStart"/>
      <w:r w:rsidRPr="00494C76">
        <w:rPr>
          <w:rFonts w:ascii="Arial" w:hAnsi="Arial" w:cs="Arial"/>
          <w:lang w:val="en-AU"/>
        </w:rPr>
        <w:t>studies</w:t>
      </w:r>
      <w:proofErr w:type="gramEnd"/>
      <w:r w:rsidRPr="00494C76">
        <w:rPr>
          <w:rFonts w:ascii="Arial" w:hAnsi="Arial" w:cs="Arial"/>
          <w:lang w:val="en-AU"/>
        </w:rPr>
        <w:t xml:space="preserve"> made and/or papers published in Iran in relation to neutron transport and associated modelling and calculations and their alleged application to compressed materials.</w:t>
      </w:r>
    </w:p>
    <w:p w:rsidR="00944537" w:rsidRDefault="00944537" w:rsidP="0094453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Nor has Iran proposed new practical measures under the Framework for Cooperation, despite repeated requests from the Agency.</w:t>
      </w:r>
    </w:p>
    <w:p w:rsidR="008418AD" w:rsidRPr="00494C76" w:rsidRDefault="006E01D6" w:rsidP="003D5B1C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Clarifying </w:t>
      </w:r>
      <w:r w:rsidR="00944537">
        <w:rPr>
          <w:rFonts w:ascii="Arial" w:hAnsi="Arial" w:cs="Arial"/>
          <w:lang w:val="en-AU"/>
        </w:rPr>
        <w:t>PMD</w:t>
      </w:r>
      <w:r w:rsidR="008418AD" w:rsidRPr="00494C76">
        <w:rPr>
          <w:rFonts w:ascii="Arial" w:hAnsi="Arial" w:cs="Arial"/>
          <w:lang w:val="en-AU"/>
        </w:rPr>
        <w:t xml:space="preserve"> remains </w:t>
      </w:r>
      <w:r w:rsidR="000C72BE" w:rsidRPr="00494C76">
        <w:rPr>
          <w:rFonts w:ascii="Arial" w:hAnsi="Arial" w:cs="Arial"/>
          <w:lang w:val="en-AU"/>
        </w:rPr>
        <w:t xml:space="preserve">a </w:t>
      </w:r>
      <w:r w:rsidR="008418AD" w:rsidRPr="00494C76">
        <w:rPr>
          <w:rFonts w:ascii="Arial" w:hAnsi="Arial" w:cs="Arial"/>
          <w:lang w:val="en-AU"/>
        </w:rPr>
        <w:t xml:space="preserve">critical </w:t>
      </w:r>
      <w:r w:rsidR="000C72BE" w:rsidRPr="00494C76">
        <w:rPr>
          <w:rFonts w:ascii="Arial" w:hAnsi="Arial" w:cs="Arial"/>
          <w:lang w:val="en-AU"/>
        </w:rPr>
        <w:t xml:space="preserve">issue </w:t>
      </w:r>
      <w:r w:rsidR="008418AD" w:rsidRPr="00494C76">
        <w:rPr>
          <w:rFonts w:ascii="Arial" w:hAnsi="Arial" w:cs="Arial"/>
          <w:lang w:val="en-AU"/>
        </w:rPr>
        <w:t>for Australia and for the broader international community.</w:t>
      </w:r>
      <w:r w:rsidR="004A214F" w:rsidRPr="00494C76">
        <w:rPr>
          <w:rFonts w:ascii="Arial" w:hAnsi="Arial" w:cs="Arial"/>
          <w:lang w:val="en-AU"/>
        </w:rPr>
        <w:t xml:space="preserve">  Outstanding issues</w:t>
      </w:r>
      <w:r w:rsidR="00E16514" w:rsidRPr="00494C76">
        <w:rPr>
          <w:rFonts w:ascii="Arial" w:hAnsi="Arial" w:cs="Arial"/>
          <w:lang w:val="en-AU"/>
        </w:rPr>
        <w:t>, past and present,</w:t>
      </w:r>
      <w:r w:rsidR="004A214F" w:rsidRPr="00494C76">
        <w:rPr>
          <w:rFonts w:ascii="Arial" w:hAnsi="Arial" w:cs="Arial"/>
          <w:lang w:val="en-AU"/>
        </w:rPr>
        <w:t xml:space="preserve"> must be clarified.  This is essential to building confidence that Iran’s nuclear programme is entirely for peaceful purposes.</w:t>
      </w:r>
    </w:p>
    <w:p w:rsidR="00A31521" w:rsidRPr="00494C76" w:rsidRDefault="00FC1CF8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494C76">
        <w:rPr>
          <w:rFonts w:ascii="Arial" w:hAnsi="Arial" w:cs="Arial"/>
          <w:lang w:val="en-AU"/>
        </w:rPr>
        <w:t>The international community needs a complete picture of Iran’s nuclear programme, not just individual elements.</w:t>
      </w:r>
      <w:r w:rsidR="004467CE" w:rsidRPr="00494C76">
        <w:rPr>
          <w:rFonts w:ascii="Arial" w:hAnsi="Arial" w:cs="Arial"/>
          <w:lang w:val="en-AU"/>
        </w:rPr>
        <w:t xml:space="preserve">  </w:t>
      </w:r>
      <w:r w:rsidR="007C1BFC" w:rsidRPr="00494C76">
        <w:rPr>
          <w:rFonts w:ascii="Arial" w:hAnsi="Arial" w:cs="Arial"/>
          <w:lang w:val="en-AU"/>
        </w:rPr>
        <w:t xml:space="preserve">We agree with the Director General’s </w:t>
      </w:r>
      <w:r w:rsidR="00494C76" w:rsidRPr="00494C76">
        <w:rPr>
          <w:rFonts w:ascii="Arial" w:hAnsi="Arial" w:cs="Arial"/>
          <w:lang w:val="en-AU"/>
        </w:rPr>
        <w:t>approach</w:t>
      </w:r>
      <w:r w:rsidR="007C1BFC" w:rsidRPr="00494C76">
        <w:rPr>
          <w:rFonts w:ascii="Arial" w:hAnsi="Arial" w:cs="Arial"/>
          <w:lang w:val="en-AU"/>
        </w:rPr>
        <w:t xml:space="preserve"> </w:t>
      </w:r>
      <w:r w:rsidR="00D674E7">
        <w:rPr>
          <w:rFonts w:ascii="Arial" w:hAnsi="Arial" w:cs="Arial"/>
          <w:lang w:val="en-AU"/>
        </w:rPr>
        <w:t xml:space="preserve">in his last three reports </w:t>
      </w:r>
      <w:r w:rsidR="00494C76" w:rsidRPr="00494C76">
        <w:rPr>
          <w:rFonts w:ascii="Arial" w:hAnsi="Arial" w:cs="Arial"/>
          <w:lang w:val="en-AU"/>
        </w:rPr>
        <w:t>that t</w:t>
      </w:r>
      <w:r w:rsidR="00593DDA" w:rsidRPr="00494C76">
        <w:rPr>
          <w:rFonts w:ascii="Arial" w:hAnsi="Arial" w:cs="Arial"/>
          <w:lang w:val="en-AU"/>
        </w:rPr>
        <w:t>he Agency must retain the ability to return to issues until it is able to make an assessment of Iran’s nuclear programme as an integrated whole.</w:t>
      </w:r>
      <w:r w:rsidR="00D674E7" w:rsidRPr="00494C76">
        <w:rPr>
          <w:rFonts w:ascii="Arial" w:hAnsi="Arial" w:cs="Arial"/>
          <w:lang w:val="en-AU"/>
        </w:rPr>
        <w:t xml:space="preserve"> </w:t>
      </w:r>
    </w:p>
    <w:p w:rsidR="00944537" w:rsidRDefault="006E01D6" w:rsidP="00E50F4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</w:t>
      </w:r>
      <w:r w:rsidR="00494C76" w:rsidRPr="00494C76">
        <w:rPr>
          <w:rFonts w:ascii="Arial" w:hAnsi="Arial" w:cs="Arial"/>
          <w:lang w:val="en-AU"/>
        </w:rPr>
        <w:t>he Director General notes</w:t>
      </w:r>
      <w:r>
        <w:rPr>
          <w:rFonts w:ascii="Arial" w:hAnsi="Arial" w:cs="Arial"/>
          <w:lang w:val="en-AU"/>
        </w:rPr>
        <w:t xml:space="preserve"> again in his report that</w:t>
      </w:r>
      <w:r w:rsidR="00494C76" w:rsidRPr="00494C76">
        <w:rPr>
          <w:rFonts w:ascii="Arial" w:hAnsi="Arial" w:cs="Arial"/>
          <w:lang w:val="en-AU"/>
        </w:rPr>
        <w:t xml:space="preserve"> activities at the </w:t>
      </w:r>
      <w:proofErr w:type="spellStart"/>
      <w:r w:rsidR="00494C76" w:rsidRPr="00494C76">
        <w:rPr>
          <w:rFonts w:ascii="Arial" w:hAnsi="Arial" w:cs="Arial"/>
          <w:lang w:val="en-AU"/>
        </w:rPr>
        <w:t>Parchin</w:t>
      </w:r>
      <w:proofErr w:type="spellEnd"/>
      <w:r w:rsidR="00494C76" w:rsidRPr="00494C76">
        <w:rPr>
          <w:rFonts w:ascii="Arial" w:hAnsi="Arial" w:cs="Arial"/>
          <w:lang w:val="en-AU"/>
        </w:rPr>
        <w:t xml:space="preserve"> site </w:t>
      </w:r>
      <w:r w:rsidR="003F0AE7" w:rsidRPr="00494C76">
        <w:rPr>
          <w:rFonts w:ascii="Arial" w:hAnsi="Arial" w:cs="Arial"/>
          <w:lang w:val="en-AU"/>
        </w:rPr>
        <w:t xml:space="preserve">are likely to have further undermined the Agency’s ability to </w:t>
      </w:r>
      <w:r w:rsidR="00494C76" w:rsidRPr="00494C76">
        <w:rPr>
          <w:rFonts w:ascii="Arial" w:hAnsi="Arial" w:cs="Arial"/>
          <w:lang w:val="en-AU"/>
        </w:rPr>
        <w:t xml:space="preserve">clarify questions about possible hydrodynamic experiments and high explosive testing at the </w:t>
      </w:r>
      <w:r w:rsidR="00944537" w:rsidRPr="00494C76">
        <w:rPr>
          <w:rFonts w:ascii="Arial" w:hAnsi="Arial" w:cs="Arial"/>
          <w:lang w:val="en-AU"/>
        </w:rPr>
        <w:t>site.</w:t>
      </w:r>
      <w:r w:rsidR="00944537">
        <w:rPr>
          <w:rFonts w:ascii="Arial" w:hAnsi="Arial" w:cs="Arial"/>
          <w:lang w:val="en-AU"/>
        </w:rPr>
        <w:t xml:space="preserve"> </w:t>
      </w:r>
    </w:p>
    <w:p w:rsidR="006E01D6" w:rsidRDefault="006E01D6" w:rsidP="00E50F47">
      <w:pPr>
        <w:spacing w:before="120" w:after="120" w:line="360" w:lineRule="auto"/>
        <w:rPr>
          <w:rFonts w:ascii="Arial" w:hAnsi="Arial" w:cs="Arial"/>
          <w:lang w:val="en-AU"/>
        </w:rPr>
      </w:pPr>
    </w:p>
    <w:p w:rsidR="00E50F47" w:rsidRPr="00494C76" w:rsidRDefault="00944537" w:rsidP="00E50F47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Madam</w:t>
      </w:r>
      <w:r w:rsidR="00E50F47">
        <w:rPr>
          <w:rFonts w:ascii="Arial" w:hAnsi="Arial" w:cs="Arial"/>
          <w:lang w:val="en-AU"/>
        </w:rPr>
        <w:t xml:space="preserve"> Chair</w:t>
      </w:r>
    </w:p>
    <w:p w:rsidR="007C1BFC" w:rsidRPr="00494C76" w:rsidRDefault="006E01D6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 xml:space="preserve">The Director General’s </w:t>
      </w:r>
      <w:r w:rsidR="00593DDA" w:rsidRPr="00494C76">
        <w:rPr>
          <w:rFonts w:ascii="Arial" w:hAnsi="Arial" w:cs="Arial"/>
          <w:lang w:val="en-AU"/>
        </w:rPr>
        <w:t>report</w:t>
      </w:r>
      <w:r>
        <w:rPr>
          <w:rFonts w:ascii="Arial" w:hAnsi="Arial" w:cs="Arial"/>
          <w:lang w:val="en-AU"/>
        </w:rPr>
        <w:t xml:space="preserve"> notes </w:t>
      </w:r>
      <w:r w:rsidR="00593DDA" w:rsidRPr="00494C76">
        <w:rPr>
          <w:rFonts w:ascii="Arial" w:hAnsi="Arial" w:cs="Arial"/>
          <w:lang w:val="en-AU"/>
        </w:rPr>
        <w:t>the Agency is ready to accelerate the resolution of all outstanding issues under the Framework.  But</w:t>
      </w:r>
      <w:r w:rsidR="00944537">
        <w:rPr>
          <w:rFonts w:ascii="Arial" w:hAnsi="Arial" w:cs="Arial"/>
          <w:lang w:val="en-AU"/>
        </w:rPr>
        <w:t xml:space="preserve"> it needs Iran to increase its level of cooperation.  This means making steady progress on the outstanding issues.  </w:t>
      </w:r>
      <w:r w:rsidR="00FC1CF8" w:rsidRPr="00494C76">
        <w:rPr>
          <w:rFonts w:ascii="Arial" w:hAnsi="Arial" w:cs="Arial"/>
          <w:lang w:val="en-AU"/>
        </w:rPr>
        <w:t>It means ensuring active cooperation from all relevant sectors of Iran’s nuclear programme</w:t>
      </w:r>
      <w:r w:rsidR="0025744B" w:rsidRPr="00494C76">
        <w:rPr>
          <w:rFonts w:ascii="Arial" w:hAnsi="Arial" w:cs="Arial"/>
          <w:lang w:val="en-AU"/>
        </w:rPr>
        <w:t xml:space="preserve"> including </w:t>
      </w:r>
      <w:r w:rsidR="004A214F" w:rsidRPr="00494C76">
        <w:rPr>
          <w:rFonts w:ascii="Arial" w:hAnsi="Arial" w:cs="Arial"/>
          <w:lang w:val="en-AU"/>
        </w:rPr>
        <w:t>access to the right people</w:t>
      </w:r>
      <w:r w:rsidR="00EE4825" w:rsidRPr="00494C76">
        <w:rPr>
          <w:rFonts w:ascii="Arial" w:hAnsi="Arial" w:cs="Arial"/>
          <w:lang w:val="en-AU"/>
        </w:rPr>
        <w:t xml:space="preserve"> and by the right people</w:t>
      </w:r>
      <w:r w:rsidR="00494C76">
        <w:rPr>
          <w:rFonts w:ascii="Arial" w:hAnsi="Arial" w:cs="Arial"/>
          <w:lang w:val="en-AU"/>
        </w:rPr>
        <w:t>,</w:t>
      </w:r>
      <w:r w:rsidR="00EE4825" w:rsidRPr="00494C76">
        <w:rPr>
          <w:rFonts w:ascii="Arial" w:hAnsi="Arial" w:cs="Arial"/>
          <w:lang w:val="en-AU"/>
        </w:rPr>
        <w:t xml:space="preserve"> and access to</w:t>
      </w:r>
      <w:r w:rsidR="004A214F" w:rsidRPr="00494C76">
        <w:rPr>
          <w:rFonts w:ascii="Arial" w:hAnsi="Arial" w:cs="Arial"/>
          <w:lang w:val="en-AU"/>
        </w:rPr>
        <w:t xml:space="preserve"> </w:t>
      </w:r>
      <w:r w:rsidR="00ED0987" w:rsidRPr="00494C76">
        <w:rPr>
          <w:rFonts w:ascii="Arial" w:hAnsi="Arial" w:cs="Arial"/>
          <w:lang w:val="en-AU"/>
        </w:rPr>
        <w:t xml:space="preserve">the right </w:t>
      </w:r>
      <w:r w:rsidR="004A214F" w:rsidRPr="00494C76">
        <w:rPr>
          <w:rFonts w:ascii="Arial" w:hAnsi="Arial" w:cs="Arial"/>
          <w:lang w:val="en-AU"/>
        </w:rPr>
        <w:t xml:space="preserve">information and </w:t>
      </w:r>
      <w:r w:rsidR="00ED0987" w:rsidRPr="00494C76">
        <w:rPr>
          <w:rFonts w:ascii="Arial" w:hAnsi="Arial" w:cs="Arial"/>
          <w:lang w:val="en-AU"/>
        </w:rPr>
        <w:t xml:space="preserve">the right </w:t>
      </w:r>
      <w:r w:rsidR="004A214F" w:rsidRPr="00494C76">
        <w:rPr>
          <w:rFonts w:ascii="Arial" w:hAnsi="Arial" w:cs="Arial"/>
          <w:lang w:val="en-AU"/>
        </w:rPr>
        <w:t>sites to allow the Agency to do its job.</w:t>
      </w:r>
      <w:r w:rsidR="00A31521">
        <w:rPr>
          <w:rFonts w:ascii="Arial" w:hAnsi="Arial" w:cs="Arial"/>
          <w:lang w:val="en-AU"/>
        </w:rPr>
        <w:t xml:space="preserve">  It means matching undertakings with actions</w:t>
      </w:r>
      <w:r w:rsidR="00944537">
        <w:rPr>
          <w:rFonts w:ascii="Arial" w:hAnsi="Arial" w:cs="Arial"/>
          <w:lang w:val="en-AU"/>
        </w:rPr>
        <w:t xml:space="preserve"> to accelerate </w:t>
      </w:r>
      <w:r w:rsidR="00B445A2" w:rsidRPr="00494C76">
        <w:rPr>
          <w:rFonts w:ascii="Arial" w:hAnsi="Arial" w:cs="Arial"/>
          <w:lang w:val="en-AU"/>
        </w:rPr>
        <w:t xml:space="preserve">cooperation </w:t>
      </w:r>
      <w:r w:rsidR="00FC1CF8" w:rsidRPr="00494C76">
        <w:rPr>
          <w:rFonts w:ascii="Arial" w:hAnsi="Arial" w:cs="Arial"/>
          <w:lang w:val="en-AU"/>
        </w:rPr>
        <w:t>with the Agency</w:t>
      </w:r>
      <w:r w:rsidR="003F0AE7" w:rsidRPr="00494C76">
        <w:rPr>
          <w:rFonts w:ascii="Arial" w:hAnsi="Arial" w:cs="Arial"/>
          <w:lang w:val="en-AU"/>
        </w:rPr>
        <w:t xml:space="preserve"> under the agreed Framework</w:t>
      </w:r>
      <w:r w:rsidR="00FC1CF8" w:rsidRPr="00494C76">
        <w:rPr>
          <w:rFonts w:ascii="Arial" w:hAnsi="Arial" w:cs="Arial"/>
          <w:lang w:val="en-AU"/>
        </w:rPr>
        <w:t>.</w:t>
      </w:r>
      <w:r w:rsidR="00973ADF" w:rsidRPr="00494C76">
        <w:rPr>
          <w:rFonts w:ascii="Arial" w:hAnsi="Arial" w:cs="Arial"/>
          <w:lang w:val="en-AU"/>
        </w:rPr>
        <w:t xml:space="preserve"> </w:t>
      </w:r>
    </w:p>
    <w:p w:rsidR="004C504F" w:rsidRPr="00494C76" w:rsidRDefault="004C504F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494C76">
        <w:rPr>
          <w:rFonts w:ascii="Arial" w:hAnsi="Arial" w:cs="Arial"/>
          <w:lang w:val="en-AU"/>
        </w:rPr>
        <w:t>Australia supports the public release of the Director General’s report on Iran: GOV/201</w:t>
      </w:r>
      <w:r w:rsidR="00A31521">
        <w:rPr>
          <w:rFonts w:ascii="Arial" w:hAnsi="Arial" w:cs="Arial"/>
          <w:lang w:val="en-AU"/>
        </w:rPr>
        <w:t>5/15</w:t>
      </w:r>
      <w:r w:rsidRPr="00494C76">
        <w:rPr>
          <w:rFonts w:ascii="Arial" w:hAnsi="Arial" w:cs="Arial"/>
          <w:lang w:val="en-AU"/>
        </w:rPr>
        <w:t>.</w:t>
      </w:r>
    </w:p>
    <w:p w:rsidR="004C504F" w:rsidRDefault="004C504F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Thank you.</w:t>
      </w:r>
    </w:p>
    <w:p w:rsidR="00026126" w:rsidRDefault="00026126" w:rsidP="00653589">
      <w:pPr>
        <w:spacing w:before="120" w:after="120" w:line="360" w:lineRule="auto"/>
        <w:rPr>
          <w:rFonts w:ascii="Arial" w:hAnsi="Arial" w:cs="Arial"/>
          <w:lang w:val="en-AU"/>
        </w:rPr>
      </w:pPr>
    </w:p>
    <w:p w:rsidR="00026126" w:rsidRDefault="00026126" w:rsidP="00653589">
      <w:pPr>
        <w:spacing w:before="120" w:after="120" w:line="360" w:lineRule="auto"/>
        <w:rPr>
          <w:rFonts w:ascii="Arial" w:hAnsi="Arial" w:cs="Arial"/>
          <w:lang w:val="en-AU"/>
        </w:rPr>
      </w:pPr>
    </w:p>
    <w:sectPr w:rsidR="00026126" w:rsidSect="003735CA">
      <w:footerReference w:type="even" r:id="rId10"/>
      <w:headerReference w:type="first" r:id="rId11"/>
      <w:footnotePr>
        <w:numRestart w:val="eachSect"/>
      </w:footnotePr>
      <w:pgSz w:w="11907" w:h="16834" w:code="9"/>
      <w:pgMar w:top="1134" w:right="1440" w:bottom="1440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5B" w:rsidRDefault="00E9355B">
      <w:r>
        <w:separator/>
      </w:r>
    </w:p>
  </w:endnote>
  <w:endnote w:type="continuationSeparator" w:id="0">
    <w:p w:rsidR="00E9355B" w:rsidRDefault="00E9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70" w:rsidRDefault="007C0170" w:rsidP="00373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170" w:rsidRDefault="007C0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5B" w:rsidRDefault="00E9355B">
      <w:r>
        <w:separator/>
      </w:r>
    </w:p>
  </w:footnote>
  <w:footnote w:type="continuationSeparator" w:id="0">
    <w:p w:rsidR="00E9355B" w:rsidRDefault="00E9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70" w:rsidRDefault="007C017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D03"/>
    <w:multiLevelType w:val="multilevel"/>
    <w:tmpl w:val="E4E4B3F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>
    <w:nsid w:val="4A1A0C1A"/>
    <w:multiLevelType w:val="hybridMultilevel"/>
    <w:tmpl w:val="02BAF618"/>
    <w:lvl w:ilvl="0" w:tplc="9A789C9C">
      <w:start w:val="1"/>
      <w:numFmt w:val="low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4DF"/>
    <w:multiLevelType w:val="multilevel"/>
    <w:tmpl w:val="27A42318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1"/>
    <w:rsid w:val="00026126"/>
    <w:rsid w:val="0003779B"/>
    <w:rsid w:val="00054EE5"/>
    <w:rsid w:val="000671CA"/>
    <w:rsid w:val="0006767D"/>
    <w:rsid w:val="000B1E2E"/>
    <w:rsid w:val="000C2F4F"/>
    <w:rsid w:val="000C72BE"/>
    <w:rsid w:val="000C769F"/>
    <w:rsid w:val="000E7AD0"/>
    <w:rsid w:val="000F1613"/>
    <w:rsid w:val="000F5FDD"/>
    <w:rsid w:val="00101651"/>
    <w:rsid w:val="00121698"/>
    <w:rsid w:val="00143A3D"/>
    <w:rsid w:val="00146EF1"/>
    <w:rsid w:val="001474C0"/>
    <w:rsid w:val="00154330"/>
    <w:rsid w:val="001619EF"/>
    <w:rsid w:val="001F0F89"/>
    <w:rsid w:val="00216C23"/>
    <w:rsid w:val="00251D33"/>
    <w:rsid w:val="0025744B"/>
    <w:rsid w:val="00260122"/>
    <w:rsid w:val="002C4D61"/>
    <w:rsid w:val="002E3A2B"/>
    <w:rsid w:val="002E70BE"/>
    <w:rsid w:val="002F5732"/>
    <w:rsid w:val="0030040D"/>
    <w:rsid w:val="00321A4F"/>
    <w:rsid w:val="003253F9"/>
    <w:rsid w:val="003400C6"/>
    <w:rsid w:val="00344A74"/>
    <w:rsid w:val="003468D7"/>
    <w:rsid w:val="0034748E"/>
    <w:rsid w:val="003735CA"/>
    <w:rsid w:val="00383A8F"/>
    <w:rsid w:val="003A2291"/>
    <w:rsid w:val="003C4114"/>
    <w:rsid w:val="003D5B1C"/>
    <w:rsid w:val="003E39AC"/>
    <w:rsid w:val="003F0AE7"/>
    <w:rsid w:val="0040672B"/>
    <w:rsid w:val="004213DA"/>
    <w:rsid w:val="004226E0"/>
    <w:rsid w:val="004467CE"/>
    <w:rsid w:val="00483D53"/>
    <w:rsid w:val="00494C76"/>
    <w:rsid w:val="004A214F"/>
    <w:rsid w:val="004B23EA"/>
    <w:rsid w:val="004C504F"/>
    <w:rsid w:val="004D4974"/>
    <w:rsid w:val="004F121D"/>
    <w:rsid w:val="005129D4"/>
    <w:rsid w:val="00536998"/>
    <w:rsid w:val="00547AE5"/>
    <w:rsid w:val="00561C1C"/>
    <w:rsid w:val="00574159"/>
    <w:rsid w:val="00593DDA"/>
    <w:rsid w:val="005C1E84"/>
    <w:rsid w:val="005C3D38"/>
    <w:rsid w:val="005D17D3"/>
    <w:rsid w:val="00614E2E"/>
    <w:rsid w:val="00627625"/>
    <w:rsid w:val="00644F03"/>
    <w:rsid w:val="00653589"/>
    <w:rsid w:val="00661841"/>
    <w:rsid w:val="00662A1D"/>
    <w:rsid w:val="00680B01"/>
    <w:rsid w:val="006E01D6"/>
    <w:rsid w:val="00704C4C"/>
    <w:rsid w:val="00711C7C"/>
    <w:rsid w:val="0071248C"/>
    <w:rsid w:val="00767CBF"/>
    <w:rsid w:val="007C0170"/>
    <w:rsid w:val="007C1BFC"/>
    <w:rsid w:val="007C344D"/>
    <w:rsid w:val="007C524D"/>
    <w:rsid w:val="007D39C1"/>
    <w:rsid w:val="007F5ADA"/>
    <w:rsid w:val="00824BFB"/>
    <w:rsid w:val="00827913"/>
    <w:rsid w:val="008418AD"/>
    <w:rsid w:val="0085660C"/>
    <w:rsid w:val="00867168"/>
    <w:rsid w:val="00874723"/>
    <w:rsid w:val="008A3843"/>
    <w:rsid w:val="00911D03"/>
    <w:rsid w:val="00913F38"/>
    <w:rsid w:val="00916D0B"/>
    <w:rsid w:val="0092402E"/>
    <w:rsid w:val="00944537"/>
    <w:rsid w:val="00950AD0"/>
    <w:rsid w:val="00952ED4"/>
    <w:rsid w:val="00967593"/>
    <w:rsid w:val="00973ADF"/>
    <w:rsid w:val="00977A0D"/>
    <w:rsid w:val="00980F4B"/>
    <w:rsid w:val="00983E53"/>
    <w:rsid w:val="009D21C5"/>
    <w:rsid w:val="00A14383"/>
    <w:rsid w:val="00A202C5"/>
    <w:rsid w:val="00A2305C"/>
    <w:rsid w:val="00A31521"/>
    <w:rsid w:val="00A621E2"/>
    <w:rsid w:val="00A63BFB"/>
    <w:rsid w:val="00A97EE1"/>
    <w:rsid w:val="00AC25DA"/>
    <w:rsid w:val="00B445A2"/>
    <w:rsid w:val="00B4700D"/>
    <w:rsid w:val="00B62778"/>
    <w:rsid w:val="00B93BB5"/>
    <w:rsid w:val="00C17DEB"/>
    <w:rsid w:val="00C336B6"/>
    <w:rsid w:val="00C5592D"/>
    <w:rsid w:val="00C60C80"/>
    <w:rsid w:val="00C63A5F"/>
    <w:rsid w:val="00CD1620"/>
    <w:rsid w:val="00CE1883"/>
    <w:rsid w:val="00D03DA8"/>
    <w:rsid w:val="00D64185"/>
    <w:rsid w:val="00D674E7"/>
    <w:rsid w:val="00DA65FF"/>
    <w:rsid w:val="00DD6023"/>
    <w:rsid w:val="00DD7F57"/>
    <w:rsid w:val="00DF3F18"/>
    <w:rsid w:val="00E0115C"/>
    <w:rsid w:val="00E16514"/>
    <w:rsid w:val="00E41214"/>
    <w:rsid w:val="00E50F47"/>
    <w:rsid w:val="00E9355B"/>
    <w:rsid w:val="00EA5168"/>
    <w:rsid w:val="00EB3CC4"/>
    <w:rsid w:val="00EC7B79"/>
    <w:rsid w:val="00ED0987"/>
    <w:rsid w:val="00EE4825"/>
    <w:rsid w:val="00FA48CB"/>
    <w:rsid w:val="00FB73E7"/>
    <w:rsid w:val="00FC1CF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91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22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291"/>
    <w:rPr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3A2291"/>
  </w:style>
  <w:style w:type="paragraph" w:styleId="BalloonText">
    <w:name w:val="Balloon Text"/>
    <w:basedOn w:val="Normal"/>
    <w:link w:val="BalloonTextChar"/>
    <w:rsid w:val="003A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91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rsid w:val="003C4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1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114"/>
    <w:rPr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E1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91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22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291"/>
    <w:rPr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3A2291"/>
  </w:style>
  <w:style w:type="paragraph" w:styleId="BalloonText">
    <w:name w:val="Balloon Text"/>
    <w:basedOn w:val="Normal"/>
    <w:link w:val="BalloonTextChar"/>
    <w:rsid w:val="003A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91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rsid w:val="003C4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1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114"/>
    <w:rPr>
      <w:b/>
      <w:bCs/>
      <w:lang w:val="en-GB" w:eastAsia="zh-CN"/>
    </w:rPr>
  </w:style>
  <w:style w:type="paragraph" w:styleId="ListParagraph">
    <w:name w:val="List Paragraph"/>
    <w:basedOn w:val="Normal"/>
    <w:uiPriority w:val="34"/>
    <w:qFormat/>
    <w:rsid w:val="00E1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F100-F7B9-4BE2-A558-3540D6AB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BF1DCE07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dastuart</dc:creator>
  <cp:lastModifiedBy>Holzer-Remondi, Richard</cp:lastModifiedBy>
  <cp:revision>2</cp:revision>
  <cp:lastPrinted>2015-02-26T05:36:00Z</cp:lastPrinted>
  <dcterms:created xsi:type="dcterms:W3CDTF">2015-03-26T15:41:00Z</dcterms:created>
  <dcterms:modified xsi:type="dcterms:W3CDTF">2015-03-26T15:41:00Z</dcterms:modified>
</cp:coreProperties>
</file>